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XVI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ff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Vigência do projeto: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Descreva de forma resumida como foi a execução do projeto, destacando principais resultados e benefícios gerados e outras informações pertinentes.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i w:val="1"/>
          <w:iCs w:val="1"/>
          <w:color w:val="000000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3"/>
          <w:szCs w:val="23"/>
          <w:highlight w:val="yellow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[Descreva a meta, conforme consta no projeto apresentado] 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[informe como a meta foi cumprida]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[Descreva a meta, conforme consta no projeto apresentado]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</w:t>
      </w: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 [Explique porque a meta não foi cumprida]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Você pode marcar mais de uma opção. Informe também as quantidades.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Publicação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Livro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Catálogo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Vídeo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Documentário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Filme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Relatório de pesquisa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Produção musical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Jogo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Artesanato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Obras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Espetáculo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Show musical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Site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Música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)Promoveu as práticas culturais do coletivo no espaço em que foi desenvolvido.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917"/>
        <w:gridCol w:w="884"/>
        <w:gridCol w:w="1383"/>
        <w:gridCol w:w="895"/>
        <w:gridCol w:w="992"/>
        <w:gridCol w:w="1162"/>
        <w:gridCol w:w="1255"/>
        <w:tblGridChange w:id="0">
          <w:tblGrid>
            <w:gridCol w:w="1917"/>
            <w:gridCol w:w="884"/>
            <w:gridCol w:w="1383"/>
            <w:gridCol w:w="895"/>
            <w:gridCol w:w="992"/>
            <w:gridCol w:w="1162"/>
            <w:gridCol w:w="1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[INSERIR MAIS COLUNAS, SE NECESSÁRIO]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i w:val="1"/>
                <w:iCs w:val="1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sz w:val="23"/>
                <w:szCs w:val="23"/>
                <w:highlight w:val="yellow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Presencial.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2. Virtual.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6.5 Em que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6.6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urbana.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rural.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)Área de vulnerabilidade social.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)Unidades habitacionais.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___________________________________________________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6.7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Informe como o projeto foi divulgado. Ex.: Divulgado no Instagram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7"/>
          <w:szCs w:val="27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i w:val="1"/>
          <w:iCs w:val="1"/>
          <w:sz w:val="23"/>
          <w:szCs w:val="23"/>
          <w:highlight w:val="yellow"/>
        </w:rPr>
      </w:pPr>
      <w:r w:rsidDel="00000000" w:rsidR="00000000" w:rsidRPr="00000000">
        <w:rPr>
          <w:i w:val="1"/>
          <w:iCs w:val="1"/>
          <w:sz w:val="23"/>
          <w:szCs w:val="23"/>
          <w:highlight w:val="yellow"/>
          <w:rtl w:val="0"/>
        </w:rPr>
        <w:t xml:space="preserve">Junte documentos que comprovem que você executou o projeto, tais como listas de presença, relatório fotográfico, vídeos, depoimentos, entre outros.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EDITAL</w:t>
    </w:r>
    <w:r w:rsidDel="00000000" w:rsidR="00000000" w:rsidRPr="00000000">
      <w:rPr>
        <w:b w:val="1"/>
        <w:bCs w:val="1"/>
        <w:sz w:val="20"/>
        <w:szCs w:val="20"/>
        <w:highlight w:val="white"/>
        <w:rtl w:val="0"/>
      </w:rPr>
      <w:t xml:space="preserve"> Nº 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rPr>
        <w:rFonts w:ascii="Arial" w:cs="Arial" w:eastAsia="Arial" w:hAnsi="Arial"/>
        <w:b w:val="1"/>
        <w:bCs w:val="1"/>
        <w:smallCaps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jlfCIA80DqFDSNUAw17kDXUbQ==">CgMxLjA4AHIhMWc5V1pPWlhHZk45LUZxX0FWcm5hT3UxZVlvRWhtUjFa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