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DECLARAÇÃO DE RESIDÊNCIA DE TERCEIROS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(nome do declarante)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portador do RG n°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(Órgão Expedidor/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UF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), inscrito no CPF nº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residente e domiciliado na Rua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nº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bairro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na cidade de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(nome da cidade)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CEP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declaro, para fins de comprovação de residência junto ao EDITAL Nº 002/2024 -  FOMENTO À EXECUÇÃO DE AÇÕES CULTURAIS - FUNDO MUNICIPAL DE INCENTIVO À CULTURA DE INDAIAL, que o (a) Sr. (a)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(nome do proponente)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portador do RG n°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(Órgão Expedidor/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UF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reside em imóvel de minha propriedade, no seguinte endereço: Rua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(....),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nº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bairro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na cidade de Indaial/SC, CEP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na condição de: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  ) membro da família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  ) imóvel cedido/comodato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  ) aluguel sem contrato de locação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   ) outro 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Declaro, ainda, que segue anexa cópia do comprovantes do mês atual da referida residência (água, luz, telefone, IPTU ou despesa de condomínio)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 ser verdade, dato e assino a presente, declarando estar ciente de que responderei civilmente e criminalmente em caso de falsidade das informações aqui prestadas.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___________________, ____/___/_______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(Nome e Assinatura do Declarante)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96937" cy="6615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before="0" w:line="240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663892" cy="663892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160" w:line="259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